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Verdana" w:hAnsi="Verdana"/>
          <w:b w:val="1"/>
          <w:bCs w:val="1"/>
        </w:rPr>
      </w:pPr>
      <w:r>
        <w:rPr>
          <w:rFonts w:ascii="Verdana" w:hAnsi="Verdana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line">
              <wp:posOffset>-571500</wp:posOffset>
            </wp:positionV>
            <wp:extent cx="2514600" cy="14268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6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Verdana" w:hAnsi="Verdana"/>
          <w:b w:val="1"/>
          <w:bCs w:val="1"/>
        </w:rPr>
      </w:pPr>
    </w:p>
    <w:p>
      <w:pPr>
        <w:pStyle w:val="Body A"/>
        <w:rPr>
          <w:rFonts w:ascii="Verdana" w:hAnsi="Verdana"/>
          <w:b w:val="1"/>
          <w:bCs w:val="1"/>
        </w:rPr>
      </w:pPr>
    </w:p>
    <w:p>
      <w:pPr>
        <w:pStyle w:val="Body A"/>
        <w:rPr>
          <w:rFonts w:ascii="Verdana" w:hAnsi="Verdana"/>
          <w:b w:val="1"/>
          <w:bCs w:val="1"/>
        </w:rPr>
      </w:pPr>
    </w:p>
    <w:p>
      <w:pPr>
        <w:pStyle w:val="Body A"/>
        <w:rPr>
          <w:rFonts w:ascii="Verdana" w:hAnsi="Verdana"/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CALL TO ARTISTS  - FIGURE SHOW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You are invited to participate in The Drawing Studio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 xml:space="preserve">s Spring 2016 Figure Show, </w:t>
      </w: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>Art Undressed: A Celebration of the Human Form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ind w:left="1440" w:firstLine="0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>Art Undressed: A Celebration of the Human Form</w:t>
      </w:r>
    </w:p>
    <w:p>
      <w:pPr>
        <w:pStyle w:val="Body A"/>
        <w:ind w:left="144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April 16 - May 7</w:t>
      </w:r>
    </w:p>
    <w:p>
      <w:pPr>
        <w:pStyle w:val="Body A"/>
        <w:ind w:left="144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The Drawing Studio</w:t>
      </w:r>
    </w:p>
    <w:p>
      <w:pPr>
        <w:pStyle w:val="Body A"/>
        <w:ind w:left="144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2760 N. Tucson Blvd.</w:t>
      </w:r>
    </w:p>
    <w:p>
      <w:pPr>
        <w:pStyle w:val="Body A"/>
        <w:ind w:left="144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Tucson, AZ 85716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ELIGIBILITY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Art Undressed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is open to artists currently residing in Arizona, working in all media and themes related to the figure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(nude, clothed, portrait)</w:t>
      </w:r>
      <w:r>
        <w:rPr>
          <w:rFonts w:ascii="Verdana" w:hAnsi="Verdana"/>
          <w:rtl w:val="0"/>
          <w:lang w:val="en-US"/>
        </w:rPr>
        <w:t xml:space="preserve"> All works must be original and completed within the last two years. Artists may not withdraw accepted works before the exhibit closes May 7. Each artist may submit a maximum of one artwork </w:t>
      </w:r>
      <w:r>
        <w:rPr>
          <w:rFonts w:ascii="Verdana" w:hAnsi="Verdana" w:hint="default"/>
          <w:rtl w:val="0"/>
          <w:lang w:val="en-US"/>
        </w:rPr>
        <w:t xml:space="preserve">— </w:t>
      </w:r>
      <w:r>
        <w:rPr>
          <w:rFonts w:ascii="Verdana" w:hAnsi="Verdana"/>
          <w:rtl w:val="0"/>
          <w:lang w:val="en-US"/>
        </w:rPr>
        <w:t>no multiple entries. All wall</w:t>
      </w:r>
      <w:r>
        <w:rPr>
          <w:rFonts w:ascii="Verdana" w:hAnsi="Verdana" w:hint="default"/>
          <w:rtl w:val="0"/>
          <w:lang w:val="en-US"/>
        </w:rPr>
        <w:t>–</w:t>
      </w:r>
      <w:r>
        <w:rPr>
          <w:rFonts w:ascii="Verdana" w:hAnsi="Verdana"/>
          <w:rtl w:val="0"/>
          <w:lang w:val="en-US"/>
        </w:rPr>
        <w:t>hung work must be framed and/or equipped with ready</w:t>
      </w:r>
      <w:r>
        <w:rPr>
          <w:rFonts w:ascii="Verdana" w:hAnsi="Verdana" w:hint="default"/>
          <w:rtl w:val="0"/>
          <w:lang w:val="en-US"/>
        </w:rPr>
        <w:t>–</w:t>
      </w:r>
      <w:r>
        <w:rPr>
          <w:rFonts w:ascii="Verdana" w:hAnsi="Verdana"/>
          <w:rtl w:val="0"/>
          <w:lang w:val="en-US"/>
        </w:rPr>
        <w:t>to</w:t>
      </w:r>
      <w:r>
        <w:rPr>
          <w:rFonts w:ascii="Verdana" w:hAnsi="Verdana" w:hint="default"/>
          <w:rtl w:val="0"/>
          <w:lang w:val="en-US"/>
        </w:rPr>
        <w:t>–</w:t>
      </w:r>
      <w:r>
        <w:rPr>
          <w:rFonts w:ascii="Verdana" w:hAnsi="Verdana"/>
          <w:rtl w:val="0"/>
          <w:lang w:val="en-US"/>
        </w:rPr>
        <w:t>hang wire, cleats, or loop hanging devices.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43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338"/>
      </w:tblGrid>
      <w:tr>
        <w:tblPrEx>
          <w:shd w:val="clear" w:color="auto" w:fill="ceddeb"/>
        </w:tblPrEx>
        <w:trPr>
          <w:trHeight w:val="2550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Verdana" w:cs="Verdana" w:hAnsi="Verdana" w:eastAsia="Verdana"/>
                <w:b w:val="1"/>
                <w:bCs w:val="1"/>
                <w:u w:val="single"/>
              </w:rPr>
            </w:pPr>
            <w:r>
              <w:rPr>
                <w:rFonts w:ascii="Verdana" w:hAnsi="Verdana"/>
                <w:b w:val="1"/>
                <w:bCs w:val="1"/>
                <w:u w:val="single"/>
                <w:rtl w:val="0"/>
                <w:lang w:val="en-US"/>
              </w:rPr>
              <w:t>ARTIST DATES AND TIMES</w:t>
            </w:r>
          </w:p>
          <w:p>
            <w:pPr>
              <w:pStyle w:val="Body A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Artwork drop off: April 10-11, 12-5p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Opening reception: April 16, 6-9p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Closing: May 7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Artwork pick up: May 9, 9a-6p</w:t>
            </w: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Show hours: M-F, 9-4p and on weekends during Open Studio sessions.</w:t>
            </w:r>
          </w:p>
        </w:tc>
      </w:tr>
    </w:tbl>
    <w:p>
      <w:pPr>
        <w:pStyle w:val="Body A"/>
        <w:widowControl w:val="0"/>
        <w:jc w:val="center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The public is invited to the opening, which will feature food, music, and a live costume life-drawing session! Bring your easels, boards, and chairs. (Minimal art supplies will be provided for beginners, or those who want to try it.)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Verdana" w:cs="Verdana" w:hAnsi="Verdana" w:eastAsia="Verdana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SALES &amp; PUBLICITY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All sales will be split 60% artists; 40% TDS. We reserve the right to photograph all exhibited works and to use reproductions for publicity and/or educational purposes.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color w:val="675c53"/>
          <w:u w:color="675c53"/>
        </w:rPr>
      </w:pPr>
      <w:r>
        <w:rPr>
          <w:rFonts w:ascii="Verdana" w:hAnsi="Verdana"/>
          <w:color w:val="675c53"/>
          <w:u w:color="675c53"/>
          <w:rtl w:val="0"/>
          <w:lang w:val="en-US"/>
        </w:rPr>
        <w:t>For more:</w:t>
      </w:r>
    </w:p>
    <w:p>
      <w:pPr>
        <w:pStyle w:val="Body A"/>
        <w:rPr>
          <w:rFonts w:ascii="Verdana" w:cs="Verdana" w:hAnsi="Verdana" w:eastAsia="Verdana"/>
          <w:color w:val="675c53"/>
          <w:u w:color="675c53"/>
        </w:rPr>
      </w:pPr>
      <w:r>
        <w:rPr>
          <w:rFonts w:ascii="Verdana" w:hAnsi="Verdana"/>
          <w:color w:val="675c53"/>
          <w:u w:color="675c53"/>
          <w:rtl w:val="0"/>
          <w:lang w:val="en-US"/>
        </w:rPr>
        <w:t>Tanya Rich, TDS exhibits</w:t>
      </w:r>
    </w:p>
    <w:p>
      <w:pPr>
        <w:pStyle w:val="Body A"/>
        <w:rPr>
          <w:rFonts w:ascii="Verdana" w:cs="Verdana" w:hAnsi="Verdana" w:eastAsia="Verdana"/>
          <w:color w:val="675c53"/>
          <w:u w:color="675c53"/>
        </w:rPr>
      </w:pPr>
      <w:r>
        <w:rPr>
          <w:rFonts w:ascii="Verdana" w:hAnsi="Verdana"/>
          <w:color w:val="675c53"/>
          <w:u w:color="675c53"/>
          <w:rtl w:val="0"/>
          <w:lang w:val="en-US"/>
        </w:rPr>
        <w:t>520-620-0947</w:t>
      </w:r>
    </w:p>
    <w:p>
      <w:pPr>
        <w:pStyle w:val="Body A"/>
      </w:pPr>
      <w:r>
        <w:rPr>
          <w:rFonts w:ascii="Verdana" w:hAnsi="Verdana"/>
          <w:color w:val="675c53"/>
          <w:u w:color="675c53"/>
          <w:rtl w:val="0"/>
          <w:lang w:val="en-US"/>
        </w:rPr>
        <w:t>exhibits@thedrawingstudio.org.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